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1E" w:rsidRPr="00074F1E" w:rsidRDefault="00074F1E" w:rsidP="00CE3E01">
      <w:pPr>
        <w:spacing w:before="480" w:after="100" w:afterAutospacing="1"/>
        <w:jc w:val="center"/>
        <w:rPr>
          <w:sz w:val="44"/>
          <w:szCs w:val="44"/>
        </w:rPr>
      </w:pPr>
      <w:proofErr w:type="spellStart"/>
      <w:r w:rsidRPr="00074F1E">
        <w:rPr>
          <w:sz w:val="44"/>
          <w:szCs w:val="44"/>
        </w:rPr>
        <w:t>Coñecemento</w:t>
      </w:r>
      <w:proofErr w:type="spellEnd"/>
      <w:r w:rsidRPr="00074F1E">
        <w:rPr>
          <w:sz w:val="44"/>
          <w:szCs w:val="44"/>
        </w:rPr>
        <w:t xml:space="preserve"> da normativa de </w:t>
      </w:r>
      <w:proofErr w:type="spellStart"/>
      <w:r w:rsidRPr="00074F1E">
        <w:rPr>
          <w:sz w:val="44"/>
          <w:szCs w:val="44"/>
        </w:rPr>
        <w:t>seguridade</w:t>
      </w:r>
      <w:proofErr w:type="spellEnd"/>
      <w:r w:rsidRPr="00074F1E">
        <w:rPr>
          <w:sz w:val="44"/>
          <w:szCs w:val="44"/>
        </w:rPr>
        <w:t xml:space="preserve"> no laboratorio de Química</w:t>
      </w:r>
    </w:p>
    <w:p w:rsidR="00074F1E" w:rsidRPr="00CE3E01" w:rsidRDefault="00074F1E" w:rsidP="00FC4EA4">
      <w:pPr>
        <w:spacing w:before="600" w:after="360" w:line="276" w:lineRule="auto"/>
        <w:rPr>
          <w:sz w:val="28"/>
          <w:szCs w:val="28"/>
        </w:rPr>
      </w:pPr>
      <w:r w:rsidRPr="00CE3E01">
        <w:rPr>
          <w:sz w:val="28"/>
          <w:szCs w:val="28"/>
        </w:rPr>
        <w:t xml:space="preserve">O alumnado que asina </w:t>
      </w:r>
      <w:proofErr w:type="spellStart"/>
      <w:r w:rsidRPr="00CE3E01">
        <w:rPr>
          <w:sz w:val="28"/>
          <w:szCs w:val="28"/>
        </w:rPr>
        <w:t>máis</w:t>
      </w:r>
      <w:proofErr w:type="spellEnd"/>
      <w:r w:rsidRPr="00CE3E01">
        <w:rPr>
          <w:sz w:val="28"/>
          <w:szCs w:val="28"/>
        </w:rPr>
        <w:t xml:space="preserve"> </w:t>
      </w:r>
      <w:proofErr w:type="spellStart"/>
      <w:r w:rsidRPr="00CE3E01">
        <w:rPr>
          <w:sz w:val="28"/>
          <w:szCs w:val="28"/>
        </w:rPr>
        <w:t>abaixo</w:t>
      </w:r>
      <w:proofErr w:type="spellEnd"/>
      <w:r w:rsidRPr="00CE3E01">
        <w:rPr>
          <w:sz w:val="28"/>
          <w:szCs w:val="28"/>
        </w:rPr>
        <w:t xml:space="preserve"> declara ter </w:t>
      </w:r>
      <w:proofErr w:type="spellStart"/>
      <w:r w:rsidRPr="00CE3E01">
        <w:rPr>
          <w:sz w:val="28"/>
          <w:szCs w:val="28"/>
        </w:rPr>
        <w:t>lido</w:t>
      </w:r>
      <w:proofErr w:type="spellEnd"/>
      <w:r w:rsidRPr="00CE3E01">
        <w:rPr>
          <w:sz w:val="28"/>
          <w:szCs w:val="28"/>
        </w:rPr>
        <w:t xml:space="preserve"> a actual normativa de </w:t>
      </w:r>
      <w:proofErr w:type="spellStart"/>
      <w:r w:rsidRPr="00CE3E01">
        <w:rPr>
          <w:sz w:val="28"/>
          <w:szCs w:val="28"/>
        </w:rPr>
        <w:t>seguridade</w:t>
      </w:r>
      <w:proofErr w:type="spellEnd"/>
      <w:r w:rsidRPr="00CE3E01">
        <w:rPr>
          <w:sz w:val="28"/>
          <w:szCs w:val="28"/>
        </w:rPr>
        <w:t xml:space="preserve"> no laboratorio e </w:t>
      </w:r>
      <w:proofErr w:type="spellStart"/>
      <w:r w:rsidRPr="00CE3E01">
        <w:rPr>
          <w:sz w:val="28"/>
          <w:szCs w:val="28"/>
        </w:rPr>
        <w:t>comprométese</w:t>
      </w:r>
      <w:proofErr w:type="spellEnd"/>
      <w:r w:rsidRPr="00CE3E01">
        <w:rPr>
          <w:sz w:val="28"/>
          <w:szCs w:val="28"/>
        </w:rPr>
        <w:t xml:space="preserve"> a seguir as </w:t>
      </w:r>
      <w:proofErr w:type="spellStart"/>
      <w:r w:rsidRPr="00CE3E01">
        <w:rPr>
          <w:sz w:val="28"/>
          <w:szCs w:val="28"/>
        </w:rPr>
        <w:t>indicacións</w:t>
      </w:r>
      <w:proofErr w:type="spellEnd"/>
      <w:r w:rsidRPr="00CE3E01">
        <w:rPr>
          <w:sz w:val="28"/>
          <w:szCs w:val="28"/>
        </w:rPr>
        <w:t xml:space="preserve"> que se detallan </w:t>
      </w:r>
      <w:proofErr w:type="spellStart"/>
      <w:r w:rsidR="00CE3E01">
        <w:rPr>
          <w:sz w:val="28"/>
          <w:szCs w:val="28"/>
        </w:rPr>
        <w:t>nela</w:t>
      </w:r>
      <w:proofErr w:type="spellEnd"/>
      <w:r w:rsidR="00CE3E01">
        <w:rPr>
          <w:sz w:val="28"/>
          <w:szCs w:val="28"/>
        </w:rPr>
        <w:t xml:space="preserve"> </w:t>
      </w:r>
      <w:r w:rsidRPr="00CE3E01">
        <w:rPr>
          <w:sz w:val="28"/>
          <w:szCs w:val="28"/>
        </w:rPr>
        <w:t xml:space="preserve">sobre o </w:t>
      </w:r>
      <w:proofErr w:type="spellStart"/>
      <w:r w:rsidRPr="00CE3E01">
        <w:rPr>
          <w:sz w:val="28"/>
          <w:szCs w:val="28"/>
        </w:rPr>
        <w:t>comportamento</w:t>
      </w:r>
      <w:proofErr w:type="spellEnd"/>
      <w:r w:rsidRPr="00CE3E01">
        <w:rPr>
          <w:sz w:val="28"/>
          <w:szCs w:val="28"/>
        </w:rPr>
        <w:t xml:space="preserve"> e </w:t>
      </w:r>
      <w:proofErr w:type="spellStart"/>
      <w:r w:rsidRPr="00CE3E01">
        <w:rPr>
          <w:sz w:val="28"/>
          <w:szCs w:val="28"/>
        </w:rPr>
        <w:t>traballo</w:t>
      </w:r>
      <w:proofErr w:type="spellEnd"/>
      <w:r w:rsidRPr="00CE3E01">
        <w:rPr>
          <w:sz w:val="28"/>
          <w:szCs w:val="28"/>
        </w:rPr>
        <w:t xml:space="preserve"> no laboratorio de Química.</w:t>
      </w:r>
    </w:p>
    <w:p w:rsidR="00074F1E" w:rsidRPr="00FC4EA4" w:rsidRDefault="00FC4EA4" w:rsidP="00FC4EA4">
      <w:pPr>
        <w:tabs>
          <w:tab w:val="left" w:pos="4173"/>
          <w:tab w:val="left" w:pos="5392"/>
        </w:tabs>
        <w:spacing w:before="240" w:after="480"/>
        <w:rPr>
          <w:sz w:val="32"/>
          <w:szCs w:val="32"/>
        </w:rPr>
      </w:pPr>
      <w:r w:rsidRPr="00FC4EA4">
        <w:rPr>
          <w:b/>
          <w:sz w:val="32"/>
          <w:szCs w:val="32"/>
        </w:rPr>
        <w:t>Curso académico</w:t>
      </w:r>
      <w:r w:rsidRPr="00FC4EA4">
        <w:rPr>
          <w:sz w:val="32"/>
          <w:szCs w:val="32"/>
        </w:rPr>
        <w:t>: 20</w:t>
      </w:r>
      <w:r w:rsidR="00A46A3C">
        <w:rPr>
          <w:sz w:val="32"/>
          <w:szCs w:val="32"/>
        </w:rPr>
        <w:t>__</w:t>
      </w:r>
      <w:r w:rsidRPr="00FC4EA4">
        <w:rPr>
          <w:sz w:val="32"/>
          <w:szCs w:val="32"/>
        </w:rPr>
        <w:t>/20</w:t>
      </w:r>
      <w:r w:rsidR="00A46A3C">
        <w:rPr>
          <w:sz w:val="32"/>
          <w:szCs w:val="32"/>
        </w:rPr>
        <w:t>__</w:t>
      </w:r>
      <w:r w:rsidRPr="00FC4EA4">
        <w:rPr>
          <w:sz w:val="32"/>
          <w:szCs w:val="32"/>
        </w:rPr>
        <w:tab/>
      </w:r>
      <w:r w:rsidRPr="00FC4EA4">
        <w:rPr>
          <w:b/>
          <w:sz w:val="32"/>
          <w:szCs w:val="32"/>
        </w:rPr>
        <w:t>Materia</w:t>
      </w:r>
      <w:r w:rsidRPr="00FC4EA4">
        <w:rPr>
          <w:sz w:val="32"/>
          <w:szCs w:val="32"/>
        </w:rPr>
        <w:t>:</w:t>
      </w:r>
      <w:r w:rsidRPr="00FC4EA4">
        <w:rPr>
          <w:sz w:val="32"/>
          <w:szCs w:val="32"/>
        </w:rPr>
        <w:tab/>
      </w:r>
      <w:r w:rsidR="00A46A3C">
        <w:rPr>
          <w:sz w:val="32"/>
          <w:szCs w:val="32"/>
        </w:rPr>
        <w:t>_______________________</w:t>
      </w:r>
      <w:bookmarkStart w:id="0" w:name="_GoBack"/>
      <w:bookmarkEnd w:id="0"/>
      <w:r w:rsidR="00A46A3C">
        <w:rPr>
          <w:sz w:val="32"/>
          <w:szCs w:val="32"/>
        </w:rPr>
        <w:t>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87"/>
        <w:gridCol w:w="3045"/>
        <w:gridCol w:w="1155"/>
      </w:tblGrid>
      <w:tr w:rsidR="00074F1E" w:rsidRPr="00CE3E01" w:rsidTr="00CE3E01">
        <w:trPr>
          <w:tblHeader/>
        </w:trPr>
        <w:tc>
          <w:tcPr>
            <w:tcW w:w="2216" w:type="pct"/>
            <w:shd w:val="clear" w:color="auto" w:fill="D9D9D9" w:themeFill="background1" w:themeFillShade="D9"/>
            <w:vAlign w:val="center"/>
          </w:tcPr>
          <w:p w:rsidR="00074F1E" w:rsidRPr="00CE3E01" w:rsidRDefault="00CE3E01" w:rsidP="00CE3E01">
            <w:pPr>
              <w:spacing w:before="120" w:after="120" w:line="276" w:lineRule="auto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proofErr w:type="spellStart"/>
            <w:r w:rsidRPr="00CE3E01">
              <w:rPr>
                <w:rFonts w:cstheme="minorHAnsi"/>
                <w:b/>
                <w:smallCaps/>
                <w:sz w:val="28"/>
                <w:szCs w:val="28"/>
              </w:rPr>
              <w:t>Nome</w:t>
            </w:r>
            <w:proofErr w:type="spellEnd"/>
            <w:r w:rsidRPr="00CE3E01">
              <w:rPr>
                <w:rFonts w:cstheme="minorHAnsi"/>
                <w:b/>
                <w:smallCap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mallCaps/>
                <w:sz w:val="28"/>
                <w:szCs w:val="28"/>
              </w:rPr>
              <w:t>e</w:t>
            </w:r>
            <w:r w:rsidRPr="00CE3E01">
              <w:rPr>
                <w:rFonts w:cstheme="minorHAnsi"/>
                <w:b/>
                <w:smallCaps/>
                <w:sz w:val="28"/>
                <w:szCs w:val="28"/>
              </w:rPr>
              <w:t xml:space="preserve"> </w:t>
            </w:r>
            <w:proofErr w:type="spellStart"/>
            <w:r w:rsidRPr="00CE3E01">
              <w:rPr>
                <w:rFonts w:cstheme="minorHAnsi"/>
                <w:b/>
                <w:smallCaps/>
                <w:sz w:val="28"/>
                <w:szCs w:val="28"/>
              </w:rPr>
              <w:t>Apelidos</w:t>
            </w:r>
            <w:proofErr w:type="spellEnd"/>
          </w:p>
        </w:tc>
        <w:tc>
          <w:tcPr>
            <w:tcW w:w="653" w:type="pct"/>
            <w:shd w:val="clear" w:color="auto" w:fill="D9D9D9" w:themeFill="background1" w:themeFillShade="D9"/>
            <w:vAlign w:val="center"/>
          </w:tcPr>
          <w:p w:rsidR="00074F1E" w:rsidRPr="00CE3E01" w:rsidRDefault="00FC4EA4" w:rsidP="00074F1E">
            <w:pPr>
              <w:spacing w:before="120" w:after="120" w:line="276" w:lineRule="auto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b/>
                <w:smallCaps/>
                <w:sz w:val="28"/>
                <w:szCs w:val="28"/>
              </w:rPr>
              <w:t>DNI</w:t>
            </w:r>
          </w:p>
        </w:tc>
        <w:tc>
          <w:tcPr>
            <w:tcW w:w="1545" w:type="pct"/>
            <w:shd w:val="clear" w:color="auto" w:fill="D9D9D9" w:themeFill="background1" w:themeFillShade="D9"/>
            <w:vAlign w:val="center"/>
          </w:tcPr>
          <w:p w:rsidR="00074F1E" w:rsidRPr="00CE3E01" w:rsidRDefault="00CE3E01" w:rsidP="00074F1E">
            <w:pPr>
              <w:spacing w:before="120" w:after="120" w:line="276" w:lineRule="auto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proofErr w:type="spellStart"/>
            <w:r w:rsidRPr="00CE3E01">
              <w:rPr>
                <w:rFonts w:cstheme="minorHAnsi"/>
                <w:b/>
                <w:smallCaps/>
                <w:sz w:val="28"/>
                <w:szCs w:val="28"/>
              </w:rPr>
              <w:t>Sinatura</w:t>
            </w:r>
            <w:proofErr w:type="spellEnd"/>
          </w:p>
        </w:tc>
        <w:tc>
          <w:tcPr>
            <w:tcW w:w="586" w:type="pct"/>
            <w:shd w:val="clear" w:color="auto" w:fill="D9D9D9" w:themeFill="background1" w:themeFillShade="D9"/>
            <w:vAlign w:val="center"/>
          </w:tcPr>
          <w:p w:rsidR="00074F1E" w:rsidRPr="00CE3E01" w:rsidRDefault="00CE3E01" w:rsidP="00074F1E">
            <w:pPr>
              <w:spacing w:before="120" w:after="120" w:line="276" w:lineRule="auto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CE3E01">
              <w:rPr>
                <w:rFonts w:cstheme="minorHAnsi"/>
                <w:b/>
                <w:smallCaps/>
                <w:sz w:val="28"/>
                <w:szCs w:val="28"/>
              </w:rPr>
              <w:t>Data</w:t>
            </w:r>
          </w:p>
        </w:tc>
      </w:tr>
      <w:tr w:rsidR="00074F1E" w:rsidRPr="00074F1E" w:rsidTr="00074F1E">
        <w:tc>
          <w:tcPr>
            <w:tcW w:w="221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</w:tr>
      <w:tr w:rsidR="00074F1E" w:rsidRPr="00074F1E" w:rsidTr="00074F1E">
        <w:tc>
          <w:tcPr>
            <w:tcW w:w="221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</w:tr>
      <w:tr w:rsidR="00074F1E" w:rsidRPr="00074F1E" w:rsidTr="00074F1E">
        <w:tc>
          <w:tcPr>
            <w:tcW w:w="221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</w:tr>
      <w:tr w:rsidR="00074F1E" w:rsidRPr="00074F1E" w:rsidTr="00074F1E">
        <w:tc>
          <w:tcPr>
            <w:tcW w:w="221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</w:tr>
      <w:tr w:rsidR="00074F1E" w:rsidRPr="00074F1E" w:rsidTr="00074F1E">
        <w:tc>
          <w:tcPr>
            <w:tcW w:w="221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</w:tr>
      <w:tr w:rsidR="00074F1E" w:rsidRPr="00074F1E" w:rsidTr="00074F1E">
        <w:tc>
          <w:tcPr>
            <w:tcW w:w="221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</w:tr>
      <w:tr w:rsidR="00074F1E" w:rsidRPr="00074F1E" w:rsidTr="00074F1E">
        <w:tc>
          <w:tcPr>
            <w:tcW w:w="221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</w:tr>
      <w:tr w:rsidR="00074F1E" w:rsidRPr="00074F1E" w:rsidTr="00074F1E">
        <w:tc>
          <w:tcPr>
            <w:tcW w:w="221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</w:tr>
      <w:tr w:rsidR="00074F1E" w:rsidRPr="00074F1E" w:rsidTr="00074F1E">
        <w:tc>
          <w:tcPr>
            <w:tcW w:w="221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</w:tr>
      <w:tr w:rsidR="00074F1E" w:rsidRPr="00074F1E" w:rsidTr="00074F1E">
        <w:tc>
          <w:tcPr>
            <w:tcW w:w="221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</w:tr>
      <w:tr w:rsidR="00074F1E" w:rsidRPr="00074F1E" w:rsidTr="00074F1E">
        <w:tc>
          <w:tcPr>
            <w:tcW w:w="221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</w:tr>
      <w:tr w:rsidR="00074F1E" w:rsidRPr="00074F1E" w:rsidTr="00074F1E">
        <w:tc>
          <w:tcPr>
            <w:tcW w:w="221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074F1E" w:rsidRPr="00074F1E" w:rsidRDefault="00074F1E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  <w:tr w:rsidR="00CE3E01" w:rsidRPr="00074F1E" w:rsidTr="00074F1E">
        <w:tc>
          <w:tcPr>
            <w:tcW w:w="221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653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1545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  <w:tc>
          <w:tcPr>
            <w:tcW w:w="586" w:type="pct"/>
          </w:tcPr>
          <w:p w:rsidR="00CE3E01" w:rsidRPr="00074F1E" w:rsidRDefault="00CE3E01" w:rsidP="00C73D56">
            <w:pPr>
              <w:rPr>
                <w:rFonts w:cstheme="minorHAnsi"/>
              </w:rPr>
            </w:pPr>
          </w:p>
        </w:tc>
      </w:tr>
    </w:tbl>
    <w:p w:rsidR="00801D0E" w:rsidRPr="0035263A" w:rsidRDefault="00801D0E" w:rsidP="00624249">
      <w:pPr>
        <w:spacing w:line="240" w:lineRule="auto"/>
        <w:jc w:val="both"/>
        <w:rPr>
          <w:rFonts w:eastAsia="Times New Roman" w:cs="Times New Roman"/>
          <w:sz w:val="24"/>
          <w:szCs w:val="24"/>
          <w:lang w:val="en-GB" w:eastAsia="es-ES"/>
        </w:rPr>
      </w:pPr>
    </w:p>
    <w:sectPr w:rsidR="00801D0E" w:rsidRPr="0035263A" w:rsidSect="00FC4EA4">
      <w:headerReference w:type="default" r:id="rId8"/>
      <w:headerReference w:type="first" r:id="rId9"/>
      <w:pgSz w:w="11906" w:h="16838"/>
      <w:pgMar w:top="1701" w:right="1134" w:bottom="1134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93" w:rsidRDefault="00375093" w:rsidP="00D820CB">
      <w:pPr>
        <w:spacing w:line="240" w:lineRule="auto"/>
      </w:pPr>
      <w:r>
        <w:separator/>
      </w:r>
    </w:p>
  </w:endnote>
  <w:endnote w:type="continuationSeparator" w:id="0">
    <w:p w:rsidR="00375093" w:rsidRDefault="00375093" w:rsidP="00D82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New Baskerville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93" w:rsidRDefault="00375093" w:rsidP="00D820CB">
      <w:pPr>
        <w:spacing w:line="240" w:lineRule="auto"/>
      </w:pPr>
      <w:r>
        <w:separator/>
      </w:r>
    </w:p>
  </w:footnote>
  <w:footnote w:type="continuationSeparator" w:id="0">
    <w:p w:rsidR="00375093" w:rsidRDefault="00375093" w:rsidP="00D820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13" w:type="dxa"/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4195"/>
      <w:gridCol w:w="1587"/>
      <w:gridCol w:w="1191"/>
      <w:gridCol w:w="2268"/>
      <w:gridCol w:w="1304"/>
    </w:tblGrid>
    <w:tr w:rsidR="00FC4EA4" w:rsidRPr="00DB0D3E" w:rsidTr="00C73D56">
      <w:trPr>
        <w:trHeight w:val="737"/>
        <w:jc w:val="center"/>
      </w:trPr>
      <w:tc>
        <w:tcPr>
          <w:tcW w:w="4195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  <w:tcMar>
            <w:top w:w="113" w:type="dxa"/>
            <w:left w:w="113" w:type="dxa"/>
            <w:right w:w="0" w:type="dxa"/>
          </w:tcMar>
        </w:tcPr>
        <w:p w:rsidR="00FC4EA4" w:rsidRPr="00DB0D3E" w:rsidRDefault="00FC4EA4" w:rsidP="00FC4EA4">
          <w:pPr>
            <w:spacing w:line="240" w:lineRule="auto"/>
            <w:contextualSpacing/>
            <w:jc w:val="center"/>
            <w:rPr>
              <w:rFonts w:ascii="ITC New Baskerville" w:eastAsia="Cambria" w:hAnsi="ITC New Baskerville" w:cs="Times New Roman"/>
              <w:sz w:val="24"/>
              <w:szCs w:val="24"/>
              <w:lang w:val="gl-ES"/>
            </w:rPr>
          </w:pPr>
          <w:r w:rsidRPr="00DB0D3E">
            <w:rPr>
              <w:rFonts w:ascii="ITC New Baskerville" w:eastAsia="Cambria" w:hAnsi="ITC New Baskerville" w:cs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38A4E864" wp14:editId="2974097D">
                <wp:extent cx="2160000" cy="382153"/>
                <wp:effectExtent l="0" t="0" r="0" b="0"/>
                <wp:docPr id="5" name="Imagen 5" descr="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0" cy="382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7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  <w:tcMar>
            <w:top w:w="113" w:type="dxa"/>
            <w:left w:w="113" w:type="dxa"/>
            <w:right w:w="0" w:type="dxa"/>
          </w:tcMar>
        </w:tcPr>
        <w:p w:rsidR="00FC4EA4" w:rsidRPr="00624249" w:rsidRDefault="00FC4EA4" w:rsidP="00FC4EA4">
          <w:pPr>
            <w:spacing w:line="240" w:lineRule="auto"/>
            <w:contextualSpacing/>
            <w:rPr>
              <w:rFonts w:ascii="ITC New Baskerville" w:eastAsia="Times New Roman" w:hAnsi="ITC New Baskerville" w:cs="Times New Roman"/>
              <w:color w:val="0094E0"/>
              <w:spacing w:val="-8"/>
              <w:position w:val="4"/>
              <w:sz w:val="24"/>
              <w:szCs w:val="24"/>
              <w:lang w:val="gl-ES"/>
            </w:rPr>
          </w:pPr>
          <w:r w:rsidRPr="00624249">
            <w:rPr>
              <w:rFonts w:ascii="ITC New Baskerville" w:eastAsia="Times New Roman" w:hAnsi="ITC New Baskerville" w:cs="Times New Roman"/>
              <w:color w:val="0094E0"/>
              <w:spacing w:val="-8"/>
              <w:position w:val="4"/>
              <w:sz w:val="24"/>
              <w:szCs w:val="24"/>
              <w:lang w:val="gl-ES"/>
            </w:rPr>
            <w:t>Facultade</w:t>
          </w:r>
        </w:p>
        <w:p w:rsidR="00FC4EA4" w:rsidRPr="00624249" w:rsidRDefault="00FC4EA4" w:rsidP="00FC4EA4">
          <w:pPr>
            <w:spacing w:line="240" w:lineRule="auto"/>
            <w:contextualSpacing/>
            <w:rPr>
              <w:rFonts w:ascii="ITC New Baskerville" w:eastAsia="Times New Roman" w:hAnsi="ITC New Baskerville" w:cs="Times New Roman"/>
              <w:color w:val="0094E0"/>
              <w:spacing w:val="-8"/>
              <w:position w:val="4"/>
              <w:sz w:val="24"/>
              <w:szCs w:val="24"/>
              <w:lang w:val="gl-ES"/>
            </w:rPr>
          </w:pPr>
          <w:r w:rsidRPr="00624249">
            <w:rPr>
              <w:rFonts w:ascii="ITC New Baskerville" w:eastAsia="Times New Roman" w:hAnsi="ITC New Baskerville" w:cs="Times New Roman"/>
              <w:color w:val="0094E0"/>
              <w:spacing w:val="-8"/>
              <w:position w:val="4"/>
              <w:sz w:val="24"/>
              <w:szCs w:val="24"/>
              <w:lang w:val="gl-ES"/>
            </w:rPr>
            <w:t>de Química</w:t>
          </w:r>
        </w:p>
      </w:tc>
      <w:tc>
        <w:tcPr>
          <w:tcW w:w="1191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  <w:tcMar>
            <w:top w:w="113" w:type="dxa"/>
            <w:left w:w="113" w:type="dxa"/>
            <w:right w:w="0" w:type="dxa"/>
          </w:tcMar>
        </w:tcPr>
        <w:p w:rsidR="00FC4EA4" w:rsidRPr="00624249" w:rsidRDefault="00FC4EA4" w:rsidP="00FC4EA4">
          <w:pPr>
            <w:spacing w:line="240" w:lineRule="auto"/>
            <w:rPr>
              <w:rFonts w:ascii="ITC New Baskerville" w:eastAsia="Cambria" w:hAnsi="ITC New Baskerville" w:cs="Times New Roman"/>
              <w:sz w:val="24"/>
              <w:szCs w:val="24"/>
              <w:lang w:val="gl-ES"/>
            </w:rPr>
          </w:pPr>
        </w:p>
      </w:tc>
      <w:tc>
        <w:tcPr>
          <w:tcW w:w="2268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  <w:tcMar>
            <w:top w:w="113" w:type="dxa"/>
            <w:left w:w="113" w:type="dxa"/>
            <w:right w:w="0" w:type="dxa"/>
          </w:tcMar>
        </w:tcPr>
        <w:p w:rsidR="00FC4EA4" w:rsidRPr="00624249" w:rsidRDefault="00FC4EA4" w:rsidP="00FC4EA4">
          <w:pPr>
            <w:spacing w:line="240" w:lineRule="auto"/>
            <w:rPr>
              <w:rFonts w:ascii="ITC New Baskerville" w:eastAsia="Cambria" w:hAnsi="ITC New Baskerville" w:cs="Times New Roman"/>
              <w:sz w:val="24"/>
              <w:szCs w:val="24"/>
              <w:lang w:val="gl-ES"/>
            </w:rPr>
          </w:pPr>
        </w:p>
      </w:tc>
      <w:tc>
        <w:tcPr>
          <w:tcW w:w="1304" w:type="dxa"/>
          <w:vMerge w:val="restart"/>
          <w:tcBorders>
            <w:top w:val="single" w:sz="2" w:space="0" w:color="auto"/>
            <w:left w:val="nil"/>
            <w:right w:val="nil"/>
          </w:tcBorders>
          <w:tcMar>
            <w:top w:w="0" w:type="dxa"/>
            <w:left w:w="0" w:type="dxa"/>
            <w:right w:w="0" w:type="dxa"/>
          </w:tcMar>
          <w:vAlign w:val="center"/>
        </w:tcPr>
        <w:p w:rsidR="00FC4EA4" w:rsidRPr="00DB0D3E" w:rsidRDefault="00FC4EA4" w:rsidP="00FC4EA4">
          <w:pPr>
            <w:spacing w:line="240" w:lineRule="auto"/>
            <w:jc w:val="center"/>
            <w:rPr>
              <w:rFonts w:ascii="ITC New Baskerville" w:eastAsia="Cambria" w:hAnsi="ITC New Baskerville" w:cs="Times New Roman"/>
              <w:noProof/>
              <w:sz w:val="24"/>
              <w:szCs w:val="24"/>
              <w:lang w:eastAsia="es-ES"/>
            </w:rPr>
          </w:pPr>
          <w:r>
            <w:rPr>
              <w:rFonts w:ascii="ITC New Baskerville" w:eastAsia="Cambria" w:hAnsi="ITC New Baskerville" w:cs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639CCCFC" wp14:editId="1170D1D1">
                <wp:extent cx="648000" cy="842973"/>
                <wp:effectExtent l="0" t="0" r="0" b="0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Q_selo_calidade_pequeño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88" t="11111" r="6923" b="11348"/>
                        <a:stretch/>
                      </pic:blipFill>
                      <pic:spPr bwMode="auto">
                        <a:xfrm>
                          <a:off x="0" y="0"/>
                          <a:ext cx="648000" cy="8429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C4EA4" w:rsidRPr="00A46A3C" w:rsidTr="00C73D56">
      <w:trPr>
        <w:trHeight w:val="680"/>
        <w:jc w:val="center"/>
      </w:trPr>
      <w:tc>
        <w:tcPr>
          <w:tcW w:w="4195" w:type="dxa"/>
          <w:tcBorders>
            <w:top w:val="nil"/>
            <w:left w:val="nil"/>
            <w:right w:val="nil"/>
          </w:tcBorders>
          <w:shd w:val="clear" w:color="auto" w:fill="auto"/>
          <w:tcMar>
            <w:top w:w="113" w:type="dxa"/>
            <w:left w:w="113" w:type="dxa"/>
            <w:right w:w="0" w:type="dxa"/>
          </w:tcMar>
        </w:tcPr>
        <w:p w:rsidR="00FC4EA4" w:rsidRPr="00DB0D3E" w:rsidRDefault="00FC4EA4" w:rsidP="00FC4EA4">
          <w:pPr>
            <w:spacing w:line="240" w:lineRule="auto"/>
            <w:rPr>
              <w:rFonts w:asciiTheme="majorHAnsi" w:eastAsia="Cambria" w:hAnsiTheme="majorHAnsi" w:cs="Times New Roman"/>
              <w:sz w:val="16"/>
              <w:szCs w:val="16"/>
              <w:lang w:val="gl-ES"/>
            </w:rPr>
          </w:pPr>
        </w:p>
      </w:tc>
      <w:tc>
        <w:tcPr>
          <w:tcW w:w="1587" w:type="dxa"/>
          <w:tcBorders>
            <w:top w:val="nil"/>
            <w:left w:val="nil"/>
            <w:right w:val="nil"/>
          </w:tcBorders>
          <w:shd w:val="clear" w:color="auto" w:fill="auto"/>
          <w:tcMar>
            <w:top w:w="113" w:type="dxa"/>
            <w:left w:w="113" w:type="dxa"/>
            <w:right w:w="0" w:type="dxa"/>
          </w:tcMar>
        </w:tcPr>
        <w:p w:rsidR="00FC4EA4" w:rsidRPr="00624249" w:rsidRDefault="00FC4EA4" w:rsidP="00FC4EA4">
          <w:pPr>
            <w:spacing w:line="240" w:lineRule="auto"/>
            <w:contextualSpacing/>
            <w:rPr>
              <w:rFonts w:ascii="ITC New Baskerville" w:eastAsia="Cambria" w:hAnsi="ITC New Baskerville" w:cs="Times New Roman"/>
              <w:sz w:val="16"/>
              <w:szCs w:val="16"/>
              <w:lang w:val="gl-ES"/>
            </w:rPr>
          </w:pPr>
          <w:r w:rsidRPr="00624249">
            <w:rPr>
              <w:rFonts w:ascii="ITC New Baskerville" w:eastAsia="Cambria" w:hAnsi="ITC New Baskerville" w:cs="Times New Roman"/>
              <w:sz w:val="16"/>
              <w:szCs w:val="16"/>
              <w:lang w:val="gl-ES"/>
            </w:rPr>
            <w:t>Campus de Vigo</w:t>
          </w:r>
        </w:p>
        <w:p w:rsidR="00FC4EA4" w:rsidRPr="00624249" w:rsidRDefault="00FC4EA4" w:rsidP="00FC4EA4">
          <w:pPr>
            <w:spacing w:line="240" w:lineRule="auto"/>
            <w:contextualSpacing/>
            <w:rPr>
              <w:rFonts w:ascii="ITC New Baskerville" w:eastAsia="Cambria" w:hAnsi="ITC New Baskerville" w:cs="Times New Roman"/>
              <w:sz w:val="16"/>
              <w:szCs w:val="16"/>
              <w:lang w:val="gl-ES"/>
            </w:rPr>
          </w:pPr>
          <w:r w:rsidRPr="00624249">
            <w:rPr>
              <w:rFonts w:ascii="ITC New Baskerville" w:eastAsia="Cambria" w:hAnsi="ITC New Baskerville" w:cs="Times New Roman"/>
              <w:sz w:val="16"/>
              <w:szCs w:val="16"/>
              <w:lang w:val="gl-ES"/>
            </w:rPr>
            <w:t>36310 Vigo</w:t>
          </w:r>
        </w:p>
        <w:p w:rsidR="00FC4EA4" w:rsidRPr="00624249" w:rsidRDefault="00FC4EA4" w:rsidP="00FC4EA4">
          <w:pPr>
            <w:spacing w:line="240" w:lineRule="auto"/>
            <w:contextualSpacing/>
            <w:rPr>
              <w:rFonts w:ascii="ITC New Baskerville" w:eastAsia="Cambria" w:hAnsi="ITC New Baskerville" w:cs="Times New Roman"/>
              <w:sz w:val="16"/>
              <w:szCs w:val="16"/>
              <w:lang w:val="gl-ES"/>
            </w:rPr>
          </w:pPr>
          <w:r w:rsidRPr="00624249">
            <w:rPr>
              <w:rFonts w:ascii="ITC New Baskerville" w:eastAsia="Cambria" w:hAnsi="ITC New Baskerville" w:cs="Times New Roman"/>
              <w:sz w:val="16"/>
              <w:szCs w:val="16"/>
              <w:lang w:val="gl-ES"/>
            </w:rPr>
            <w:t>España</w:t>
          </w:r>
        </w:p>
      </w:tc>
      <w:tc>
        <w:tcPr>
          <w:tcW w:w="1191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noWrap/>
          <w:tcMar>
            <w:top w:w="113" w:type="dxa"/>
            <w:left w:w="113" w:type="dxa"/>
            <w:right w:w="0" w:type="dxa"/>
          </w:tcMar>
        </w:tcPr>
        <w:p w:rsidR="00FC4EA4" w:rsidRPr="00624249" w:rsidRDefault="00FC4EA4" w:rsidP="00FC4EA4">
          <w:pPr>
            <w:spacing w:line="240" w:lineRule="auto"/>
            <w:contextualSpacing/>
            <w:rPr>
              <w:rFonts w:ascii="ITC New Baskerville" w:eastAsia="Cambria" w:hAnsi="ITC New Baskerville" w:cs="Times New Roman"/>
              <w:sz w:val="16"/>
              <w:szCs w:val="16"/>
              <w:lang w:val="gl-ES"/>
            </w:rPr>
          </w:pPr>
          <w:r w:rsidRPr="00624249">
            <w:rPr>
              <w:rFonts w:ascii="ITC New Baskerville" w:eastAsia="Cambria" w:hAnsi="ITC New Baskerville" w:cs="Times New Roman"/>
              <w:sz w:val="16"/>
              <w:szCs w:val="16"/>
              <w:lang w:val="gl-ES"/>
            </w:rPr>
            <w:t>986 812696</w:t>
          </w:r>
        </w:p>
      </w:tc>
      <w:tc>
        <w:tcPr>
          <w:tcW w:w="2268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tcMar>
            <w:top w:w="113" w:type="dxa"/>
            <w:left w:w="113" w:type="dxa"/>
            <w:right w:w="0" w:type="dxa"/>
          </w:tcMar>
        </w:tcPr>
        <w:p w:rsidR="00FC4EA4" w:rsidRPr="00624249" w:rsidRDefault="00953E25" w:rsidP="00FC4EA4">
          <w:pPr>
            <w:spacing w:line="240" w:lineRule="auto"/>
            <w:ind w:hanging="8"/>
            <w:contextualSpacing/>
            <w:rPr>
              <w:rFonts w:ascii="ITC New Baskerville" w:eastAsia="Cambria" w:hAnsi="ITC New Baskerville" w:cs="Times New Roman"/>
              <w:sz w:val="16"/>
              <w:szCs w:val="16"/>
              <w:lang w:val="gl-ES"/>
            </w:rPr>
          </w:pPr>
          <w:r>
            <w:fldChar w:fldCharType="begin"/>
          </w:r>
          <w:r w:rsidRPr="00A46A3C">
            <w:rPr>
              <w:lang w:val="gl-ES"/>
            </w:rPr>
            <w:instrText xml:space="preserve"> HYPERLINK "http://www.facultadequimicavigo.es" </w:instrText>
          </w:r>
          <w:r>
            <w:fldChar w:fldCharType="separate"/>
          </w:r>
          <w:r w:rsidR="00FC4EA4" w:rsidRPr="00624249">
            <w:rPr>
              <w:rFonts w:ascii="ITC New Baskerville" w:eastAsia="Cambria" w:hAnsi="ITC New Baskerville" w:cs="Times New Roman"/>
              <w:color w:val="000000"/>
              <w:sz w:val="16"/>
              <w:szCs w:val="16"/>
              <w:lang w:val="gl-ES"/>
            </w:rPr>
            <w:t>quimica.uvigo.es</w:t>
          </w:r>
          <w:r>
            <w:rPr>
              <w:rFonts w:ascii="ITC New Baskerville" w:eastAsia="Cambria" w:hAnsi="ITC New Baskerville" w:cs="Times New Roman"/>
              <w:color w:val="000000"/>
              <w:sz w:val="16"/>
              <w:szCs w:val="16"/>
              <w:lang w:val="gl-ES"/>
            </w:rPr>
            <w:fldChar w:fldCharType="end"/>
          </w:r>
        </w:p>
        <w:p w:rsidR="00FC4EA4" w:rsidRPr="00624249" w:rsidRDefault="00FC4EA4" w:rsidP="00FC4EA4">
          <w:pPr>
            <w:spacing w:line="240" w:lineRule="auto"/>
            <w:ind w:hanging="8"/>
            <w:contextualSpacing/>
            <w:rPr>
              <w:rFonts w:ascii="ITC New Baskerville" w:eastAsia="Cambria" w:hAnsi="ITC New Baskerville" w:cs="Times New Roman"/>
              <w:sz w:val="16"/>
              <w:szCs w:val="16"/>
              <w:lang w:val="gl-ES"/>
            </w:rPr>
          </w:pPr>
          <w:r w:rsidRPr="00624249">
            <w:rPr>
              <w:rFonts w:ascii="ITC New Baskerville" w:eastAsia="Cambria" w:hAnsi="ITC New Baskerville" w:cs="Times New Roman"/>
              <w:sz w:val="16"/>
              <w:szCs w:val="16"/>
              <w:lang w:val="gl-ES"/>
            </w:rPr>
            <w:t>decanatoquimica@uvigo.es</w:t>
          </w:r>
        </w:p>
      </w:tc>
      <w:tc>
        <w:tcPr>
          <w:tcW w:w="1304" w:type="dxa"/>
          <w:vMerge/>
          <w:tcBorders>
            <w:left w:val="nil"/>
            <w:bottom w:val="single" w:sz="4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FC4EA4" w:rsidRPr="00963C64" w:rsidRDefault="00FC4EA4" w:rsidP="00FC4EA4">
          <w:pPr>
            <w:spacing w:line="240" w:lineRule="auto"/>
            <w:ind w:hanging="8"/>
            <w:contextualSpacing/>
            <w:jc w:val="center"/>
            <w:rPr>
              <w:rFonts w:ascii="ITC New Baskerville" w:hAnsi="ITC New Baskerville"/>
              <w:sz w:val="16"/>
              <w:szCs w:val="16"/>
              <w:lang w:val="gl-ES"/>
            </w:rPr>
          </w:pPr>
        </w:p>
      </w:tc>
    </w:tr>
  </w:tbl>
  <w:p w:rsidR="00CE3E01" w:rsidRPr="00A46A3C" w:rsidRDefault="00CE3E01">
    <w:pPr>
      <w:pStyle w:val="Encabezado"/>
      <w:rPr>
        <w:lang w:val="gl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4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13" w:type="dxa"/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4195"/>
      <w:gridCol w:w="1587"/>
      <w:gridCol w:w="1191"/>
      <w:gridCol w:w="2268"/>
      <w:gridCol w:w="1304"/>
    </w:tblGrid>
    <w:tr w:rsidR="00624249" w:rsidRPr="00DB0D3E" w:rsidTr="00624249">
      <w:trPr>
        <w:trHeight w:val="737"/>
        <w:jc w:val="center"/>
      </w:trPr>
      <w:tc>
        <w:tcPr>
          <w:tcW w:w="4195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  <w:tcMar>
            <w:top w:w="113" w:type="dxa"/>
            <w:left w:w="113" w:type="dxa"/>
            <w:right w:w="0" w:type="dxa"/>
          </w:tcMar>
        </w:tcPr>
        <w:p w:rsidR="00801D0E" w:rsidRPr="00DB0D3E" w:rsidRDefault="00801D0E" w:rsidP="00CB600F">
          <w:pPr>
            <w:spacing w:line="240" w:lineRule="auto"/>
            <w:contextualSpacing/>
            <w:jc w:val="center"/>
            <w:rPr>
              <w:rFonts w:ascii="ITC New Baskerville" w:eastAsia="Cambria" w:hAnsi="ITC New Baskerville" w:cs="Times New Roman"/>
              <w:sz w:val="24"/>
              <w:szCs w:val="24"/>
              <w:lang w:val="gl-ES"/>
            </w:rPr>
          </w:pPr>
          <w:r w:rsidRPr="00DB0D3E">
            <w:rPr>
              <w:rFonts w:ascii="ITC New Baskerville" w:eastAsia="Cambria" w:hAnsi="ITC New Baskerville" w:cs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5324CB9B" wp14:editId="45A3CD61">
                <wp:extent cx="2160000" cy="382153"/>
                <wp:effectExtent l="0" t="0" r="0" b="0"/>
                <wp:docPr id="2" name="Imagen 2" descr="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0" cy="382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7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  <w:tcMar>
            <w:top w:w="113" w:type="dxa"/>
            <w:left w:w="113" w:type="dxa"/>
            <w:right w:w="0" w:type="dxa"/>
          </w:tcMar>
        </w:tcPr>
        <w:p w:rsidR="00CB600F" w:rsidRPr="00624249" w:rsidRDefault="00801D0E" w:rsidP="00CB600F">
          <w:pPr>
            <w:spacing w:line="240" w:lineRule="auto"/>
            <w:contextualSpacing/>
            <w:rPr>
              <w:rFonts w:ascii="ITC New Baskerville" w:eastAsia="Times New Roman" w:hAnsi="ITC New Baskerville" w:cs="Times New Roman"/>
              <w:color w:val="0094E0"/>
              <w:spacing w:val="-8"/>
              <w:position w:val="4"/>
              <w:sz w:val="24"/>
              <w:szCs w:val="24"/>
              <w:lang w:val="gl-ES"/>
            </w:rPr>
          </w:pPr>
          <w:r w:rsidRPr="00624249">
            <w:rPr>
              <w:rFonts w:ascii="ITC New Baskerville" w:eastAsia="Times New Roman" w:hAnsi="ITC New Baskerville" w:cs="Times New Roman"/>
              <w:color w:val="0094E0"/>
              <w:spacing w:val="-8"/>
              <w:position w:val="4"/>
              <w:sz w:val="24"/>
              <w:szCs w:val="24"/>
              <w:lang w:val="gl-ES"/>
            </w:rPr>
            <w:t>Facultade</w:t>
          </w:r>
        </w:p>
        <w:p w:rsidR="00801D0E" w:rsidRPr="00624249" w:rsidRDefault="00801D0E" w:rsidP="00CB600F">
          <w:pPr>
            <w:spacing w:line="240" w:lineRule="auto"/>
            <w:contextualSpacing/>
            <w:rPr>
              <w:rFonts w:ascii="ITC New Baskerville" w:eastAsia="Times New Roman" w:hAnsi="ITC New Baskerville" w:cs="Times New Roman"/>
              <w:color w:val="0094E0"/>
              <w:spacing w:val="-8"/>
              <w:position w:val="4"/>
              <w:sz w:val="24"/>
              <w:szCs w:val="24"/>
              <w:lang w:val="gl-ES"/>
            </w:rPr>
          </w:pPr>
          <w:r w:rsidRPr="00624249">
            <w:rPr>
              <w:rFonts w:ascii="ITC New Baskerville" w:eastAsia="Times New Roman" w:hAnsi="ITC New Baskerville" w:cs="Times New Roman"/>
              <w:color w:val="0094E0"/>
              <w:spacing w:val="-8"/>
              <w:position w:val="4"/>
              <w:sz w:val="24"/>
              <w:szCs w:val="24"/>
              <w:lang w:val="gl-ES"/>
            </w:rPr>
            <w:t>de Química</w:t>
          </w:r>
        </w:p>
      </w:tc>
      <w:tc>
        <w:tcPr>
          <w:tcW w:w="1191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  <w:tcMar>
            <w:top w:w="113" w:type="dxa"/>
            <w:left w:w="113" w:type="dxa"/>
            <w:right w:w="0" w:type="dxa"/>
          </w:tcMar>
        </w:tcPr>
        <w:p w:rsidR="00801D0E" w:rsidRPr="00624249" w:rsidRDefault="00801D0E" w:rsidP="00624249">
          <w:pPr>
            <w:spacing w:line="240" w:lineRule="auto"/>
            <w:rPr>
              <w:rFonts w:ascii="ITC New Baskerville" w:eastAsia="Cambria" w:hAnsi="ITC New Baskerville" w:cs="Times New Roman"/>
              <w:sz w:val="24"/>
              <w:szCs w:val="24"/>
              <w:lang w:val="gl-ES"/>
            </w:rPr>
          </w:pPr>
        </w:p>
      </w:tc>
      <w:tc>
        <w:tcPr>
          <w:tcW w:w="2268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  <w:tcMar>
            <w:top w:w="113" w:type="dxa"/>
            <w:left w:w="113" w:type="dxa"/>
            <w:right w:w="0" w:type="dxa"/>
          </w:tcMar>
        </w:tcPr>
        <w:p w:rsidR="00801D0E" w:rsidRPr="00624249" w:rsidRDefault="00801D0E" w:rsidP="00CB600F">
          <w:pPr>
            <w:spacing w:line="240" w:lineRule="auto"/>
            <w:rPr>
              <w:rFonts w:ascii="ITC New Baskerville" w:eastAsia="Cambria" w:hAnsi="ITC New Baskerville" w:cs="Times New Roman"/>
              <w:sz w:val="24"/>
              <w:szCs w:val="24"/>
              <w:lang w:val="gl-ES"/>
            </w:rPr>
          </w:pPr>
        </w:p>
      </w:tc>
      <w:tc>
        <w:tcPr>
          <w:tcW w:w="1304" w:type="dxa"/>
          <w:vMerge w:val="restart"/>
          <w:tcBorders>
            <w:top w:val="single" w:sz="2" w:space="0" w:color="auto"/>
            <w:left w:val="nil"/>
            <w:right w:val="nil"/>
          </w:tcBorders>
          <w:tcMar>
            <w:top w:w="0" w:type="dxa"/>
            <w:left w:w="0" w:type="dxa"/>
            <w:right w:w="0" w:type="dxa"/>
          </w:tcMar>
          <w:vAlign w:val="center"/>
        </w:tcPr>
        <w:p w:rsidR="00801D0E" w:rsidRPr="00DB0D3E" w:rsidRDefault="00963C64" w:rsidP="00CB600F">
          <w:pPr>
            <w:spacing w:line="240" w:lineRule="auto"/>
            <w:jc w:val="center"/>
            <w:rPr>
              <w:rFonts w:ascii="ITC New Baskerville" w:eastAsia="Cambria" w:hAnsi="ITC New Baskerville" w:cs="Times New Roman"/>
              <w:noProof/>
              <w:sz w:val="24"/>
              <w:szCs w:val="24"/>
              <w:lang w:eastAsia="es-ES"/>
            </w:rPr>
          </w:pPr>
          <w:r>
            <w:rPr>
              <w:rFonts w:ascii="ITC New Baskerville" w:eastAsia="Cambria" w:hAnsi="ITC New Baskerville" w:cs="Times New Roman"/>
              <w:noProof/>
              <w:sz w:val="24"/>
              <w:szCs w:val="24"/>
              <w:lang w:eastAsia="es-ES"/>
            </w:rPr>
            <w:drawing>
              <wp:inline distT="0" distB="0" distL="0" distR="0">
                <wp:extent cx="648000" cy="842973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Q_selo_calidade_pequeño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88" t="11111" r="6923" b="11348"/>
                        <a:stretch/>
                      </pic:blipFill>
                      <pic:spPr bwMode="auto">
                        <a:xfrm>
                          <a:off x="0" y="0"/>
                          <a:ext cx="648000" cy="8429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24249" w:rsidRPr="00A46A3C" w:rsidTr="00624249">
      <w:trPr>
        <w:trHeight w:val="680"/>
        <w:jc w:val="center"/>
      </w:trPr>
      <w:tc>
        <w:tcPr>
          <w:tcW w:w="4195" w:type="dxa"/>
          <w:tcBorders>
            <w:top w:val="nil"/>
            <w:left w:val="nil"/>
            <w:right w:val="nil"/>
          </w:tcBorders>
          <w:shd w:val="clear" w:color="auto" w:fill="auto"/>
          <w:tcMar>
            <w:top w:w="113" w:type="dxa"/>
            <w:left w:w="113" w:type="dxa"/>
            <w:right w:w="0" w:type="dxa"/>
          </w:tcMar>
        </w:tcPr>
        <w:p w:rsidR="00801D0E" w:rsidRPr="00DB0D3E" w:rsidRDefault="00801D0E" w:rsidP="00CB600F">
          <w:pPr>
            <w:spacing w:line="240" w:lineRule="auto"/>
            <w:rPr>
              <w:rFonts w:asciiTheme="majorHAnsi" w:eastAsia="Cambria" w:hAnsiTheme="majorHAnsi" w:cs="Times New Roman"/>
              <w:sz w:val="16"/>
              <w:szCs w:val="16"/>
              <w:lang w:val="gl-ES"/>
            </w:rPr>
          </w:pPr>
        </w:p>
      </w:tc>
      <w:tc>
        <w:tcPr>
          <w:tcW w:w="1587" w:type="dxa"/>
          <w:tcBorders>
            <w:top w:val="nil"/>
            <w:left w:val="nil"/>
            <w:right w:val="nil"/>
          </w:tcBorders>
          <w:shd w:val="clear" w:color="auto" w:fill="auto"/>
          <w:tcMar>
            <w:top w:w="113" w:type="dxa"/>
            <w:left w:w="113" w:type="dxa"/>
            <w:right w:w="0" w:type="dxa"/>
          </w:tcMar>
        </w:tcPr>
        <w:p w:rsidR="00CB600F" w:rsidRPr="00624249" w:rsidRDefault="00801D0E" w:rsidP="00CB600F">
          <w:pPr>
            <w:spacing w:line="240" w:lineRule="auto"/>
            <w:contextualSpacing/>
            <w:rPr>
              <w:rFonts w:ascii="ITC New Baskerville" w:eastAsia="Cambria" w:hAnsi="ITC New Baskerville" w:cs="Times New Roman"/>
              <w:sz w:val="16"/>
              <w:szCs w:val="16"/>
              <w:lang w:val="gl-ES"/>
            </w:rPr>
          </w:pPr>
          <w:r w:rsidRPr="00624249">
            <w:rPr>
              <w:rFonts w:ascii="ITC New Baskerville" w:eastAsia="Cambria" w:hAnsi="ITC New Baskerville" w:cs="Times New Roman"/>
              <w:sz w:val="16"/>
              <w:szCs w:val="16"/>
              <w:lang w:val="gl-ES"/>
            </w:rPr>
            <w:t>Campus de Vigo</w:t>
          </w:r>
        </w:p>
        <w:p w:rsidR="00CB600F" w:rsidRPr="00624249" w:rsidRDefault="00CB600F" w:rsidP="00CB600F">
          <w:pPr>
            <w:spacing w:line="240" w:lineRule="auto"/>
            <w:contextualSpacing/>
            <w:rPr>
              <w:rFonts w:ascii="ITC New Baskerville" w:eastAsia="Cambria" w:hAnsi="ITC New Baskerville" w:cs="Times New Roman"/>
              <w:sz w:val="16"/>
              <w:szCs w:val="16"/>
              <w:lang w:val="gl-ES"/>
            </w:rPr>
          </w:pPr>
          <w:r w:rsidRPr="00624249">
            <w:rPr>
              <w:rFonts w:ascii="ITC New Baskerville" w:eastAsia="Cambria" w:hAnsi="ITC New Baskerville" w:cs="Times New Roman"/>
              <w:sz w:val="16"/>
              <w:szCs w:val="16"/>
              <w:lang w:val="gl-ES"/>
            </w:rPr>
            <w:t>36310 Vigo</w:t>
          </w:r>
        </w:p>
        <w:p w:rsidR="00801D0E" w:rsidRPr="00624249" w:rsidRDefault="00801D0E" w:rsidP="00CB600F">
          <w:pPr>
            <w:spacing w:line="240" w:lineRule="auto"/>
            <w:contextualSpacing/>
            <w:rPr>
              <w:rFonts w:ascii="ITC New Baskerville" w:eastAsia="Cambria" w:hAnsi="ITC New Baskerville" w:cs="Times New Roman"/>
              <w:sz w:val="16"/>
              <w:szCs w:val="16"/>
              <w:lang w:val="gl-ES"/>
            </w:rPr>
          </w:pPr>
          <w:r w:rsidRPr="00624249">
            <w:rPr>
              <w:rFonts w:ascii="ITC New Baskerville" w:eastAsia="Cambria" w:hAnsi="ITC New Baskerville" w:cs="Times New Roman"/>
              <w:sz w:val="16"/>
              <w:szCs w:val="16"/>
              <w:lang w:val="gl-ES"/>
            </w:rPr>
            <w:t>España</w:t>
          </w:r>
        </w:p>
      </w:tc>
      <w:tc>
        <w:tcPr>
          <w:tcW w:w="1191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noWrap/>
          <w:tcMar>
            <w:top w:w="113" w:type="dxa"/>
            <w:left w:w="113" w:type="dxa"/>
            <w:right w:w="0" w:type="dxa"/>
          </w:tcMar>
        </w:tcPr>
        <w:p w:rsidR="00801D0E" w:rsidRPr="00624249" w:rsidRDefault="00801D0E" w:rsidP="00624249">
          <w:pPr>
            <w:spacing w:line="240" w:lineRule="auto"/>
            <w:contextualSpacing/>
            <w:rPr>
              <w:rFonts w:ascii="ITC New Baskerville" w:eastAsia="Cambria" w:hAnsi="ITC New Baskerville" w:cs="Times New Roman"/>
              <w:sz w:val="16"/>
              <w:szCs w:val="16"/>
              <w:lang w:val="gl-ES"/>
            </w:rPr>
          </w:pPr>
          <w:r w:rsidRPr="00624249">
            <w:rPr>
              <w:rFonts w:ascii="ITC New Baskerville" w:eastAsia="Cambria" w:hAnsi="ITC New Baskerville" w:cs="Times New Roman"/>
              <w:sz w:val="16"/>
              <w:szCs w:val="16"/>
              <w:lang w:val="gl-ES"/>
            </w:rPr>
            <w:t>986 812696</w:t>
          </w:r>
        </w:p>
      </w:tc>
      <w:tc>
        <w:tcPr>
          <w:tcW w:w="2268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tcMar>
            <w:top w:w="113" w:type="dxa"/>
            <w:left w:w="113" w:type="dxa"/>
            <w:right w:w="0" w:type="dxa"/>
          </w:tcMar>
        </w:tcPr>
        <w:p w:rsidR="00801D0E" w:rsidRPr="00624249" w:rsidRDefault="00953E25" w:rsidP="00CB600F">
          <w:pPr>
            <w:spacing w:line="240" w:lineRule="auto"/>
            <w:ind w:hanging="8"/>
            <w:contextualSpacing/>
            <w:rPr>
              <w:rFonts w:ascii="ITC New Baskerville" w:eastAsia="Cambria" w:hAnsi="ITC New Baskerville" w:cs="Times New Roman"/>
              <w:sz w:val="16"/>
              <w:szCs w:val="16"/>
              <w:lang w:val="gl-ES"/>
            </w:rPr>
          </w:pPr>
          <w:r>
            <w:fldChar w:fldCharType="begin"/>
          </w:r>
          <w:r w:rsidRPr="00A46A3C">
            <w:rPr>
              <w:lang w:val="gl-ES"/>
            </w:rPr>
            <w:instrText xml:space="preserve"> HYPERLINK "http://www.facultadequimicavigo.es" </w:instrText>
          </w:r>
          <w:r>
            <w:fldChar w:fldCharType="separate"/>
          </w:r>
          <w:r w:rsidR="00801D0E" w:rsidRPr="00624249">
            <w:rPr>
              <w:rFonts w:ascii="ITC New Baskerville" w:eastAsia="Cambria" w:hAnsi="ITC New Baskerville" w:cs="Times New Roman"/>
              <w:color w:val="000000"/>
              <w:sz w:val="16"/>
              <w:szCs w:val="16"/>
              <w:lang w:val="gl-ES"/>
            </w:rPr>
            <w:t>quimica.uvigo.es</w:t>
          </w:r>
          <w:r>
            <w:rPr>
              <w:rFonts w:ascii="ITC New Baskerville" w:eastAsia="Cambria" w:hAnsi="ITC New Baskerville" w:cs="Times New Roman"/>
              <w:color w:val="000000"/>
              <w:sz w:val="16"/>
              <w:szCs w:val="16"/>
              <w:lang w:val="gl-ES"/>
            </w:rPr>
            <w:fldChar w:fldCharType="end"/>
          </w:r>
        </w:p>
        <w:p w:rsidR="00801D0E" w:rsidRPr="00624249" w:rsidRDefault="00801D0E" w:rsidP="00CB600F">
          <w:pPr>
            <w:spacing w:line="240" w:lineRule="auto"/>
            <w:ind w:hanging="8"/>
            <w:contextualSpacing/>
            <w:rPr>
              <w:rFonts w:ascii="ITC New Baskerville" w:eastAsia="Cambria" w:hAnsi="ITC New Baskerville" w:cs="Times New Roman"/>
              <w:sz w:val="16"/>
              <w:szCs w:val="16"/>
              <w:lang w:val="gl-ES"/>
            </w:rPr>
          </w:pPr>
          <w:r w:rsidRPr="00624249">
            <w:rPr>
              <w:rFonts w:ascii="ITC New Baskerville" w:eastAsia="Cambria" w:hAnsi="ITC New Baskerville" w:cs="Times New Roman"/>
              <w:sz w:val="16"/>
              <w:szCs w:val="16"/>
              <w:lang w:val="gl-ES"/>
            </w:rPr>
            <w:t>decanatoquimica@uvigo.es</w:t>
          </w:r>
        </w:p>
      </w:tc>
      <w:tc>
        <w:tcPr>
          <w:tcW w:w="1304" w:type="dxa"/>
          <w:vMerge/>
          <w:tcBorders>
            <w:left w:val="nil"/>
            <w:bottom w:val="single" w:sz="4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801D0E" w:rsidRPr="00963C64" w:rsidRDefault="00801D0E" w:rsidP="00CB600F">
          <w:pPr>
            <w:spacing w:line="240" w:lineRule="auto"/>
            <w:ind w:hanging="8"/>
            <w:contextualSpacing/>
            <w:jc w:val="center"/>
            <w:rPr>
              <w:rFonts w:ascii="ITC New Baskerville" w:hAnsi="ITC New Baskerville"/>
              <w:sz w:val="16"/>
              <w:szCs w:val="16"/>
              <w:lang w:val="gl-ES"/>
            </w:rPr>
          </w:pPr>
        </w:p>
      </w:tc>
    </w:tr>
  </w:tbl>
  <w:p w:rsidR="00394AFB" w:rsidRPr="00624249" w:rsidRDefault="00394AFB" w:rsidP="00394AFB">
    <w:pPr>
      <w:spacing w:line="276" w:lineRule="auto"/>
      <w:jc w:val="both"/>
      <w:rPr>
        <w:sz w:val="20"/>
        <w:szCs w:val="20"/>
        <w:lang w:val="gl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05"/>
    <w:multiLevelType w:val="hybridMultilevel"/>
    <w:tmpl w:val="0A14F23A"/>
    <w:lvl w:ilvl="0" w:tplc="0C0A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9CB7DDA"/>
    <w:multiLevelType w:val="hybridMultilevel"/>
    <w:tmpl w:val="E68C156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179A5"/>
    <w:multiLevelType w:val="hybridMultilevel"/>
    <w:tmpl w:val="E162234A"/>
    <w:lvl w:ilvl="0" w:tplc="2368CF8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4"/>
        <w:szCs w:val="24"/>
      </w:rPr>
    </w:lvl>
    <w:lvl w:ilvl="1" w:tplc="9884651E">
      <w:start w:val="1"/>
      <w:numFmt w:val="bullet"/>
      <w:lvlText w:val="•"/>
      <w:lvlJc w:val="left"/>
      <w:pPr>
        <w:ind w:left="1368" w:hanging="360"/>
      </w:pPr>
      <w:rPr>
        <w:rFonts w:hint="default"/>
      </w:rPr>
    </w:lvl>
    <w:lvl w:ilvl="2" w:tplc="C8783026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7C32FE30">
      <w:start w:val="1"/>
      <w:numFmt w:val="bullet"/>
      <w:lvlText w:val="•"/>
      <w:lvlJc w:val="left"/>
      <w:pPr>
        <w:ind w:left="3181" w:hanging="360"/>
      </w:pPr>
      <w:rPr>
        <w:rFonts w:hint="default"/>
      </w:rPr>
    </w:lvl>
    <w:lvl w:ilvl="4" w:tplc="44CA5D3E">
      <w:start w:val="1"/>
      <w:numFmt w:val="bullet"/>
      <w:lvlText w:val="•"/>
      <w:lvlJc w:val="left"/>
      <w:pPr>
        <w:ind w:left="4087" w:hanging="360"/>
      </w:pPr>
      <w:rPr>
        <w:rFonts w:hint="default"/>
      </w:rPr>
    </w:lvl>
    <w:lvl w:ilvl="5" w:tplc="9B48921A">
      <w:start w:val="1"/>
      <w:numFmt w:val="bullet"/>
      <w:lvlText w:val="•"/>
      <w:lvlJc w:val="left"/>
      <w:pPr>
        <w:ind w:left="4994" w:hanging="360"/>
      </w:pPr>
      <w:rPr>
        <w:rFonts w:hint="default"/>
      </w:rPr>
    </w:lvl>
    <w:lvl w:ilvl="6" w:tplc="6924E4B8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  <w:lvl w:ilvl="7" w:tplc="F1AA87CE">
      <w:start w:val="1"/>
      <w:numFmt w:val="bullet"/>
      <w:lvlText w:val="•"/>
      <w:lvlJc w:val="left"/>
      <w:pPr>
        <w:ind w:left="6807" w:hanging="360"/>
      </w:pPr>
      <w:rPr>
        <w:rFonts w:hint="default"/>
      </w:rPr>
    </w:lvl>
    <w:lvl w:ilvl="8" w:tplc="4EA20030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3">
    <w:nsid w:val="597B1340"/>
    <w:multiLevelType w:val="hybridMultilevel"/>
    <w:tmpl w:val="667C15BA"/>
    <w:lvl w:ilvl="0" w:tplc="E9B2F8B6">
      <w:start w:val="1"/>
      <w:numFmt w:val="bullet"/>
      <w:lvlText w:val=""/>
      <w:lvlJc w:val="left"/>
      <w:pPr>
        <w:ind w:left="582" w:hanging="360"/>
      </w:pPr>
      <w:rPr>
        <w:rFonts w:ascii="Symbol" w:eastAsia="Symbol" w:hAnsi="Symbol" w:hint="default"/>
        <w:sz w:val="24"/>
        <w:szCs w:val="24"/>
      </w:rPr>
    </w:lvl>
    <w:lvl w:ilvl="1" w:tplc="E85804D8">
      <w:start w:val="1"/>
      <w:numFmt w:val="bullet"/>
      <w:lvlText w:val="•"/>
      <w:lvlJc w:val="left"/>
      <w:pPr>
        <w:ind w:left="1500" w:hanging="360"/>
      </w:pPr>
      <w:rPr>
        <w:rFonts w:hint="default"/>
      </w:rPr>
    </w:lvl>
    <w:lvl w:ilvl="2" w:tplc="26C26770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3" w:tplc="A7003942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220A2BC4">
      <w:start w:val="1"/>
      <w:numFmt w:val="bullet"/>
      <w:lvlText w:val="•"/>
      <w:lvlJc w:val="left"/>
      <w:pPr>
        <w:ind w:left="4255" w:hanging="360"/>
      </w:pPr>
      <w:rPr>
        <w:rFonts w:hint="default"/>
      </w:rPr>
    </w:lvl>
    <w:lvl w:ilvl="5" w:tplc="82022F6A">
      <w:start w:val="1"/>
      <w:numFmt w:val="bullet"/>
      <w:lvlText w:val="•"/>
      <w:lvlJc w:val="left"/>
      <w:pPr>
        <w:ind w:left="5174" w:hanging="360"/>
      </w:pPr>
      <w:rPr>
        <w:rFonts w:hint="default"/>
      </w:rPr>
    </w:lvl>
    <w:lvl w:ilvl="6" w:tplc="4B1E3F3C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7" w:tplc="5896E5FA">
      <w:start w:val="1"/>
      <w:numFmt w:val="bullet"/>
      <w:lvlText w:val="•"/>
      <w:lvlJc w:val="left"/>
      <w:pPr>
        <w:ind w:left="7011" w:hanging="360"/>
      </w:pPr>
      <w:rPr>
        <w:rFonts w:hint="default"/>
      </w:rPr>
    </w:lvl>
    <w:lvl w:ilvl="8" w:tplc="5F70E5D4">
      <w:start w:val="1"/>
      <w:numFmt w:val="bullet"/>
      <w:lvlText w:val="•"/>
      <w:lvlJc w:val="left"/>
      <w:pPr>
        <w:ind w:left="7929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DA"/>
    <w:rsid w:val="000152A2"/>
    <w:rsid w:val="0006712E"/>
    <w:rsid w:val="00074F1E"/>
    <w:rsid w:val="00094802"/>
    <w:rsid w:val="00096DEA"/>
    <w:rsid w:val="000C64C9"/>
    <w:rsid w:val="000E75E5"/>
    <w:rsid w:val="000F2662"/>
    <w:rsid w:val="000F31D4"/>
    <w:rsid w:val="001715A0"/>
    <w:rsid w:val="001731CF"/>
    <w:rsid w:val="001D1B63"/>
    <w:rsid w:val="00202ABC"/>
    <w:rsid w:val="00204009"/>
    <w:rsid w:val="00207688"/>
    <w:rsid w:val="00265736"/>
    <w:rsid w:val="00291CB4"/>
    <w:rsid w:val="00335FA8"/>
    <w:rsid w:val="00340198"/>
    <w:rsid w:val="0035263A"/>
    <w:rsid w:val="00366673"/>
    <w:rsid w:val="00371737"/>
    <w:rsid w:val="00375093"/>
    <w:rsid w:val="003926BD"/>
    <w:rsid w:val="00394AFB"/>
    <w:rsid w:val="003A4A4A"/>
    <w:rsid w:val="0040105A"/>
    <w:rsid w:val="00412785"/>
    <w:rsid w:val="004224A7"/>
    <w:rsid w:val="004806DA"/>
    <w:rsid w:val="00484F19"/>
    <w:rsid w:val="004853BE"/>
    <w:rsid w:val="004D1441"/>
    <w:rsid w:val="004F4080"/>
    <w:rsid w:val="00524EB5"/>
    <w:rsid w:val="00545005"/>
    <w:rsid w:val="00554F08"/>
    <w:rsid w:val="00561CB2"/>
    <w:rsid w:val="00566214"/>
    <w:rsid w:val="00590222"/>
    <w:rsid w:val="00593C4D"/>
    <w:rsid w:val="005973EE"/>
    <w:rsid w:val="005B32F4"/>
    <w:rsid w:val="005B4CDF"/>
    <w:rsid w:val="005B6220"/>
    <w:rsid w:val="00604D6A"/>
    <w:rsid w:val="00611C4F"/>
    <w:rsid w:val="0062007A"/>
    <w:rsid w:val="00622726"/>
    <w:rsid w:val="00624249"/>
    <w:rsid w:val="00646B4B"/>
    <w:rsid w:val="00653141"/>
    <w:rsid w:val="00677F29"/>
    <w:rsid w:val="00691484"/>
    <w:rsid w:val="006B37B0"/>
    <w:rsid w:val="006B5AFE"/>
    <w:rsid w:val="006E6B5D"/>
    <w:rsid w:val="00707777"/>
    <w:rsid w:val="00707B77"/>
    <w:rsid w:val="00736B30"/>
    <w:rsid w:val="00745F8E"/>
    <w:rsid w:val="00796FDD"/>
    <w:rsid w:val="00801D0E"/>
    <w:rsid w:val="00835EBA"/>
    <w:rsid w:val="008453E9"/>
    <w:rsid w:val="00845ED0"/>
    <w:rsid w:val="008A3888"/>
    <w:rsid w:val="008A5DC6"/>
    <w:rsid w:val="008B04EC"/>
    <w:rsid w:val="00912C87"/>
    <w:rsid w:val="00924B6A"/>
    <w:rsid w:val="00963C64"/>
    <w:rsid w:val="00971111"/>
    <w:rsid w:val="00972414"/>
    <w:rsid w:val="00994ACB"/>
    <w:rsid w:val="009C3555"/>
    <w:rsid w:val="009F220C"/>
    <w:rsid w:val="00A27219"/>
    <w:rsid w:val="00A36A24"/>
    <w:rsid w:val="00A373D7"/>
    <w:rsid w:val="00A46A3C"/>
    <w:rsid w:val="00A47ECE"/>
    <w:rsid w:val="00A8382B"/>
    <w:rsid w:val="00AA277B"/>
    <w:rsid w:val="00AD3881"/>
    <w:rsid w:val="00B145FE"/>
    <w:rsid w:val="00B146E1"/>
    <w:rsid w:val="00B34DDD"/>
    <w:rsid w:val="00B3607E"/>
    <w:rsid w:val="00B36DC5"/>
    <w:rsid w:val="00B64005"/>
    <w:rsid w:val="00B702BC"/>
    <w:rsid w:val="00BA7B12"/>
    <w:rsid w:val="00BE1635"/>
    <w:rsid w:val="00C0354C"/>
    <w:rsid w:val="00C40018"/>
    <w:rsid w:val="00C46E69"/>
    <w:rsid w:val="00C750E1"/>
    <w:rsid w:val="00CB12A6"/>
    <w:rsid w:val="00CB600F"/>
    <w:rsid w:val="00CC46B8"/>
    <w:rsid w:val="00CD43D0"/>
    <w:rsid w:val="00CE3E01"/>
    <w:rsid w:val="00CE4B19"/>
    <w:rsid w:val="00CF0881"/>
    <w:rsid w:val="00D337C3"/>
    <w:rsid w:val="00D820CB"/>
    <w:rsid w:val="00DB0D3E"/>
    <w:rsid w:val="00DC12B0"/>
    <w:rsid w:val="00DF5D58"/>
    <w:rsid w:val="00E10082"/>
    <w:rsid w:val="00E11460"/>
    <w:rsid w:val="00E47663"/>
    <w:rsid w:val="00E55194"/>
    <w:rsid w:val="00E82251"/>
    <w:rsid w:val="00E964A2"/>
    <w:rsid w:val="00EB6226"/>
    <w:rsid w:val="00EF2202"/>
    <w:rsid w:val="00EF41A3"/>
    <w:rsid w:val="00F17156"/>
    <w:rsid w:val="00F4200D"/>
    <w:rsid w:val="00F65910"/>
    <w:rsid w:val="00F66748"/>
    <w:rsid w:val="00F67052"/>
    <w:rsid w:val="00F8462A"/>
    <w:rsid w:val="00F97763"/>
    <w:rsid w:val="00FA2D98"/>
    <w:rsid w:val="00FA317C"/>
    <w:rsid w:val="00FA3D2B"/>
    <w:rsid w:val="00FB0207"/>
    <w:rsid w:val="00FC4306"/>
    <w:rsid w:val="00FC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019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68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B702BC"/>
    <w:pPr>
      <w:widowControl w:val="0"/>
      <w:spacing w:before="118" w:line="240" w:lineRule="auto"/>
      <w:ind w:left="462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02BC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3607E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607E"/>
    <w:pPr>
      <w:widowControl w:val="0"/>
      <w:spacing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820C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0CB"/>
  </w:style>
  <w:style w:type="paragraph" w:styleId="Piedepgina">
    <w:name w:val="footer"/>
    <w:basedOn w:val="Normal"/>
    <w:link w:val="PiedepginaCar"/>
    <w:uiPriority w:val="99"/>
    <w:unhideWhenUsed/>
    <w:rsid w:val="00D820C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0CB"/>
  </w:style>
  <w:style w:type="paragraph" w:styleId="Prrafodelista">
    <w:name w:val="List Paragraph"/>
    <w:basedOn w:val="Normal"/>
    <w:uiPriority w:val="34"/>
    <w:qFormat/>
    <w:rsid w:val="00394AFB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FC4E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A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019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68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B702BC"/>
    <w:pPr>
      <w:widowControl w:val="0"/>
      <w:spacing w:before="118" w:line="240" w:lineRule="auto"/>
      <w:ind w:left="462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02BC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3607E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607E"/>
    <w:pPr>
      <w:widowControl w:val="0"/>
      <w:spacing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820C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0CB"/>
  </w:style>
  <w:style w:type="paragraph" w:styleId="Piedepgina">
    <w:name w:val="footer"/>
    <w:basedOn w:val="Normal"/>
    <w:link w:val="PiedepginaCar"/>
    <w:uiPriority w:val="99"/>
    <w:unhideWhenUsed/>
    <w:rsid w:val="00D820C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0CB"/>
  </w:style>
  <w:style w:type="paragraph" w:styleId="Prrafodelista">
    <w:name w:val="List Paragraph"/>
    <w:basedOn w:val="Normal"/>
    <w:uiPriority w:val="34"/>
    <w:qFormat/>
    <w:rsid w:val="00394AFB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FC4E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- Coñecemento das Normas de Seguridade en Laboratorios</vt:lpstr>
    </vt:vector>
  </TitlesOfParts>
  <Company>Universidade de Vigo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- Coñecemento das Normas de Seguridade en Laboratorios</dc:title>
  <dc:creator>Facultade de Quimica</dc:creator>
  <cp:lastModifiedBy>Ignacio Perez Juste</cp:lastModifiedBy>
  <cp:revision>5</cp:revision>
  <cp:lastPrinted>2019-09-13T16:37:00Z</cp:lastPrinted>
  <dcterms:created xsi:type="dcterms:W3CDTF">2019-09-13T11:17:00Z</dcterms:created>
  <dcterms:modified xsi:type="dcterms:W3CDTF">2019-09-13T16:38:00Z</dcterms:modified>
</cp:coreProperties>
</file>